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37" w:rsidRPr="00CD6637" w:rsidRDefault="00CD6637" w:rsidP="00CD6637">
      <w:pPr>
        <w:rPr>
          <w:b/>
          <w:sz w:val="26"/>
          <w:szCs w:val="26"/>
        </w:rPr>
      </w:pPr>
      <w:bookmarkStart w:id="0" w:name="_GoBack"/>
      <w:bookmarkEnd w:id="0"/>
      <w:r w:rsidRPr="00CD6637">
        <w:rPr>
          <w:b/>
          <w:sz w:val="26"/>
          <w:szCs w:val="26"/>
        </w:rPr>
        <w:t>Deklarace provozovatele o ochraně osobních údajů dle GM1 UAS.SPEC.050(1)(a)(iv)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2"/>
        <w:gridCol w:w="833"/>
        <w:gridCol w:w="5725"/>
      </w:tblGrid>
      <w:tr w:rsidR="00DC6DB4" w:rsidRPr="009514FA" w:rsidTr="00DC6DB4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DC6DB4" w:rsidRPr="00DC6DB4" w:rsidRDefault="00DC6DB4" w:rsidP="009514FA">
            <w:pPr>
              <w:pStyle w:val="ustanoven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</w:pPr>
            <w:r w:rsidRPr="00DC6DB4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</w:rPr>
              <w:t>Údaje provozovatele UAS</w:t>
            </w:r>
          </w:p>
        </w:tc>
      </w:tr>
      <w:tr w:rsidR="00DC6DB4" w:rsidRPr="009514FA" w:rsidTr="00DC6DB4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C6DB4" w:rsidRPr="00DC6DB4" w:rsidRDefault="00DC6DB4" w:rsidP="00DC6DB4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BC7981">
              <w:rPr>
                <w:rFonts w:asciiTheme="minorHAnsi" w:hAnsiTheme="minorHAnsi" w:cstheme="minorHAnsi"/>
                <w:b/>
              </w:rPr>
              <w:t>Registrační číslo provozovatele UAS</w:t>
            </w:r>
          </w:p>
        </w:tc>
        <w:tc>
          <w:tcPr>
            <w:tcW w:w="5841" w:type="dxa"/>
            <w:shd w:val="clear" w:color="auto" w:fill="FFFFFF" w:themeFill="background1"/>
          </w:tcPr>
          <w:p w:rsidR="00DC6DB4" w:rsidRDefault="00DC6DB4" w:rsidP="00DC6DB4">
            <w:pPr>
              <w:pStyle w:val="ustanoven"/>
              <w:jc w:val="left"/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C6DB4" w:rsidRPr="009514FA" w:rsidTr="00DC6DB4">
        <w:tc>
          <w:tcPr>
            <w:tcW w:w="2518" w:type="dxa"/>
            <w:shd w:val="clear" w:color="auto" w:fill="F2F2F2" w:themeFill="background1" w:themeFillShade="F2"/>
          </w:tcPr>
          <w:p w:rsidR="00DC6DB4" w:rsidRDefault="00DC6DB4" w:rsidP="00DC6DB4">
            <w:pPr>
              <w:pStyle w:val="ustanoven"/>
              <w:jc w:val="left"/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</w:rPr>
            </w:pPr>
            <w:r w:rsidRPr="00BC7981">
              <w:rPr>
                <w:rFonts w:asciiTheme="minorHAnsi" w:hAnsiTheme="minorHAnsi" w:cstheme="minorHAnsi"/>
                <w:b/>
              </w:rPr>
              <w:t>Jméno provozovatele UAS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:rsidR="00DC6DB4" w:rsidRPr="00DC6DB4" w:rsidRDefault="00DC6DB4" w:rsidP="00DC6DB4">
            <w:pPr>
              <w:pStyle w:val="ustanoven"/>
              <w:jc w:val="left"/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</w:rPr>
            </w:pPr>
            <w:r w:rsidRPr="00DC6DB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6DB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C6DB4">
              <w:rPr>
                <w:rFonts w:asciiTheme="minorHAnsi" w:hAnsiTheme="minorHAnsi" w:cstheme="minorHAnsi"/>
                <w:b/>
              </w:rPr>
            </w:r>
            <w:r w:rsidRPr="00DC6DB4">
              <w:rPr>
                <w:rFonts w:asciiTheme="minorHAnsi" w:hAnsiTheme="minorHAnsi" w:cstheme="minorHAnsi"/>
                <w:b/>
              </w:rPr>
              <w:fldChar w:fldCharType="separate"/>
            </w:r>
            <w:r w:rsidRPr="00DC6DB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C6DB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C6DB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C6DB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C6DB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C6DB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514FA" w:rsidRPr="009514FA" w:rsidTr="009514FA">
        <w:tc>
          <w:tcPr>
            <w:tcW w:w="9210" w:type="dxa"/>
            <w:gridSpan w:val="3"/>
            <w:shd w:val="clear" w:color="auto" w:fill="1F497D" w:themeFill="text2"/>
          </w:tcPr>
          <w:p w:rsidR="009514FA" w:rsidRPr="009514FA" w:rsidRDefault="009514FA" w:rsidP="009514FA">
            <w:pPr>
              <w:pStyle w:val="ustanoven"/>
              <w:jc w:val="center"/>
              <w:rPr>
                <w:rFonts w:asciiTheme="minorHAnsi" w:eastAsiaTheme="minorHAnsi" w:hAnsiTheme="minorHAnsi" w:cstheme="minorHAnsi"/>
                <w:b/>
                <w:i/>
              </w:rPr>
            </w:pPr>
            <w:r w:rsidRPr="004D561C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</w:rPr>
              <w:t>OCHRANA OSOBNÍCH ÚDAJŮ</w:t>
            </w:r>
            <w:r w:rsidRPr="004D561C"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</w:rPr>
              <w:br/>
            </w:r>
            <w:r w:rsidRPr="009514FA"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</w:rPr>
              <w:t xml:space="preserve">Popis postupů stanovených provozovatelem UAS </w:t>
            </w:r>
            <w:r w:rsidRPr="009514FA"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</w:rPr>
              <w:br/>
              <w:t>k zajištění toho, aby byl provoz UAS v souladu s nařízením (EU) 2016/679</w:t>
            </w:r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9D9D9" w:themeFill="background1" w:themeFillShade="D9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  <w:b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1.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Určete rizika z pohledu soukromí</w:t>
            </w:r>
            <w:r w:rsidRPr="009514FA">
              <w:rPr>
                <w:rFonts w:asciiTheme="minorHAnsi" w:eastAsiaTheme="minorHAnsi" w:hAnsiTheme="minorHAnsi" w:cstheme="minorHAnsi"/>
                <w:b/>
                <w:vertAlign w:val="superscript"/>
              </w:rPr>
              <w:t>1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>, která může zamýšlený provoz vytvářet</w:t>
            </w:r>
          </w:p>
        </w:tc>
      </w:tr>
      <w:tr w:rsidR="009514FA" w:rsidRPr="009514FA" w:rsidTr="00E60296">
        <w:trPr>
          <w:trHeight w:val="850"/>
        </w:trPr>
        <w:tc>
          <w:tcPr>
            <w:tcW w:w="9210" w:type="dxa"/>
            <w:gridSpan w:val="3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eastAsiaTheme="minorHAnsi" w:hAnsiTheme="minorHAnsi" w:cstheme="minorHAns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</w:rPr>
            </w:r>
            <w:r>
              <w:rPr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</w:rPr>
              <w:fldChar w:fldCharType="end"/>
            </w:r>
            <w:bookmarkEnd w:id="1"/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9D9D9" w:themeFill="background1" w:themeFillShade="D9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2.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Určete vaši roli, co se týče sběru a zpracování osobních údajů</w:t>
            </w:r>
          </w:p>
        </w:tc>
      </w:tr>
      <w:tr w:rsidR="009514FA" w:rsidRPr="009514FA" w:rsidTr="00E60296">
        <w:tc>
          <w:tcPr>
            <w:tcW w:w="9210" w:type="dxa"/>
            <w:gridSpan w:val="3"/>
          </w:tcPr>
          <w:p w:rsidR="009514FA" w:rsidRPr="009514FA" w:rsidRDefault="009514FA" w:rsidP="00E60296">
            <w:pPr>
              <w:pStyle w:val="ustanoven"/>
              <w:tabs>
                <w:tab w:val="left" w:pos="4293"/>
              </w:tabs>
              <w:ind w:left="284" w:right="23"/>
              <w:rPr>
                <w:rFonts w:asciiTheme="minorHAnsi" w:eastAsiaTheme="minorHAnsi" w:hAnsiTheme="minorHAnsi" w:cstheme="minorHAnsi"/>
              </w:rPr>
            </w:pP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  <w:bookmarkEnd w:id="2"/>
            <w:r w:rsidRPr="009514FA">
              <w:rPr>
                <w:rFonts w:asciiTheme="minorHAnsi" w:eastAsiaTheme="minorHAnsi" w:hAnsiTheme="minorHAnsi" w:cstheme="minorHAnsi"/>
              </w:rPr>
              <w:t xml:space="preserve"> Jsem (společný) správce údajů</w:t>
            </w:r>
            <w:r w:rsidRPr="009514FA">
              <w:rPr>
                <w:rFonts w:asciiTheme="minorHAnsi" w:eastAsiaTheme="minorHAnsi" w:hAnsiTheme="minorHAnsi" w:cstheme="minorHAnsi"/>
              </w:rPr>
              <w:tab/>
            </w: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  <w:r w:rsidRPr="009514FA">
              <w:rPr>
                <w:rFonts w:asciiTheme="minorHAnsi" w:eastAsiaTheme="minorHAnsi" w:hAnsiTheme="minorHAnsi" w:cstheme="minorHAnsi"/>
              </w:rPr>
              <w:t xml:space="preserve"> Jsem (společný) zpracovatel údajů</w:t>
            </w:r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DD9C3" w:themeFill="background2" w:themeFillShade="E6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3.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Posouzení vlivu na ochranu osobních údajů (DPIA) podle Článku 35 nařízení (EU) 2016/679</w:t>
            </w:r>
          </w:p>
        </w:tc>
      </w:tr>
      <w:tr w:rsidR="009514FA" w:rsidRPr="009514FA" w:rsidTr="00E60296">
        <w:tc>
          <w:tcPr>
            <w:tcW w:w="9210" w:type="dxa"/>
            <w:gridSpan w:val="3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</w:rPr>
            </w:pPr>
            <w:r w:rsidRPr="009514FA">
              <w:rPr>
                <w:rFonts w:asciiTheme="minorHAnsi" w:eastAsiaTheme="minorHAnsi" w:hAnsiTheme="minorHAnsi" w:cstheme="minorHAnsi"/>
              </w:rPr>
              <w:t xml:space="preserve">Posoudili jste potřebu provést DPIA:  Ano </w:t>
            </w: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  <w:r w:rsidRPr="009514FA">
              <w:rPr>
                <w:rFonts w:asciiTheme="minorHAnsi" w:eastAsiaTheme="minorHAnsi" w:hAnsiTheme="minorHAnsi" w:cstheme="minorHAnsi"/>
              </w:rPr>
              <w:t xml:space="preserve">   Ne </w:t>
            </w: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</w:p>
        </w:tc>
      </w:tr>
      <w:tr w:rsidR="009514FA" w:rsidRPr="009514FA" w:rsidTr="00E60296">
        <w:tc>
          <w:tcPr>
            <w:tcW w:w="9210" w:type="dxa"/>
            <w:gridSpan w:val="3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</w:rPr>
            </w:pPr>
            <w:r w:rsidRPr="009514FA">
              <w:rPr>
                <w:rFonts w:asciiTheme="minorHAnsi" w:eastAsiaTheme="minorHAnsi" w:hAnsiTheme="minorHAnsi" w:cstheme="minorHAnsi"/>
              </w:rPr>
              <w:t xml:space="preserve">Pokud ano, musíte provést DPIA?  Ano </w:t>
            </w: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  <w:r w:rsidRPr="009514FA">
              <w:rPr>
                <w:rFonts w:asciiTheme="minorHAnsi" w:eastAsiaTheme="minorHAnsi" w:hAnsiTheme="minorHAnsi" w:cstheme="minorHAnsi"/>
              </w:rPr>
              <w:t xml:space="preserve">   Ne </w:t>
            </w: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  <w:r w:rsidRPr="009514FA">
              <w:rPr>
                <w:rFonts w:asciiTheme="minorHAnsi" w:eastAsiaTheme="minorHAnsi" w:hAnsiTheme="minorHAnsi" w:cstheme="minorHAnsi"/>
              </w:rPr>
              <w:t xml:space="preserve"> – Pokud ano, provedli jste DPIA? </w:t>
            </w:r>
            <w:r w:rsidRPr="009514FA">
              <w:rPr>
                <w:rFonts w:asciiTheme="minorHAnsi" w:eastAsiaTheme="minorHAnsi" w:hAnsiTheme="minorHAnsi" w:cstheme="minorHAnsi"/>
              </w:rPr>
              <w:tab/>
              <w:t xml:space="preserve"> Ano </w:t>
            </w: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  <w:r w:rsidRPr="009514FA">
              <w:rPr>
                <w:rFonts w:asciiTheme="minorHAnsi" w:eastAsiaTheme="minorHAnsi" w:hAnsiTheme="minorHAnsi" w:cstheme="minorHAnsi"/>
              </w:rPr>
              <w:t xml:space="preserve">   Ne </w:t>
            </w:r>
            <w:r w:rsidRPr="009514FA"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FA">
              <w:rPr>
                <w:rFonts w:asciiTheme="minorHAnsi" w:eastAsiaTheme="minorHAnsi" w:hAnsiTheme="minorHAnsi" w:cstheme="minorHAnsi"/>
              </w:rPr>
              <w:instrText xml:space="preserve"> FORMCHECKBOX </w:instrText>
            </w:r>
            <w:r w:rsidR="00315CC3">
              <w:rPr>
                <w:rFonts w:asciiTheme="minorHAnsi" w:eastAsiaTheme="minorHAnsi" w:hAnsiTheme="minorHAnsi" w:cstheme="minorHAnsi"/>
              </w:rPr>
            </w:r>
            <w:r w:rsidR="00315CC3">
              <w:rPr>
                <w:rFonts w:asciiTheme="minorHAnsi" w:eastAsiaTheme="minorHAnsi" w:hAnsiTheme="minorHAnsi" w:cstheme="minorHAnsi"/>
              </w:rPr>
              <w:fldChar w:fldCharType="separate"/>
            </w:r>
            <w:r w:rsidRPr="009514FA">
              <w:rPr>
                <w:rFonts w:asciiTheme="minorHAnsi" w:eastAsiaTheme="minorHAnsi" w:hAnsiTheme="minorHAnsi" w:cstheme="minorHAnsi"/>
              </w:rPr>
              <w:fldChar w:fldCharType="end"/>
            </w:r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9D9D9" w:themeFill="background1" w:themeFillShade="D9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4.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Popište vámi přijatá opatření k zajištění toho, aby si subjekty údajů byly vědomy skutečnosti, že jejich údaje mohou být shromažďovány</w:t>
            </w:r>
            <w:r w:rsidRPr="009514FA">
              <w:rPr>
                <w:rFonts w:asciiTheme="minorHAnsi" w:eastAsiaTheme="minorHAnsi" w:hAnsiTheme="minorHAnsi" w:cstheme="minorHAnsi"/>
                <w:b/>
                <w:vertAlign w:val="superscript"/>
              </w:rPr>
              <w:t>6</w:t>
            </w:r>
          </w:p>
        </w:tc>
      </w:tr>
      <w:tr w:rsidR="009514FA" w:rsidRPr="009514FA" w:rsidTr="00E60296">
        <w:trPr>
          <w:trHeight w:val="850"/>
        </w:trPr>
        <w:tc>
          <w:tcPr>
            <w:tcW w:w="9210" w:type="dxa"/>
            <w:gridSpan w:val="3"/>
            <w:shd w:val="clear" w:color="auto" w:fill="auto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HAns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</w:rPr>
            </w:r>
            <w:r>
              <w:rPr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</w:rPr>
              <w:fldChar w:fldCharType="end"/>
            </w:r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9D9D9" w:themeFill="background1" w:themeFillShade="D9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  <w:b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5.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Popište vámi přijatá opatření s cílem minimalizovat osobní údaje, které shromažďujete, nebo vyhnout se sběru osobních údajů</w:t>
            </w:r>
            <w:r w:rsidRPr="009514FA">
              <w:rPr>
                <w:rFonts w:asciiTheme="minorHAnsi" w:eastAsiaTheme="minorHAnsi" w:hAnsiTheme="minorHAnsi" w:cstheme="minorHAnsi"/>
                <w:b/>
                <w:vertAlign w:val="superscript"/>
              </w:rPr>
              <w:t>7</w:t>
            </w:r>
          </w:p>
        </w:tc>
      </w:tr>
      <w:tr w:rsidR="009514FA" w:rsidRPr="009514FA" w:rsidTr="00E60296">
        <w:trPr>
          <w:trHeight w:val="850"/>
        </w:trPr>
        <w:tc>
          <w:tcPr>
            <w:tcW w:w="9210" w:type="dxa"/>
            <w:gridSpan w:val="3"/>
            <w:shd w:val="clear" w:color="auto" w:fill="auto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HAns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</w:rPr>
            </w:r>
            <w:r>
              <w:rPr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</w:rPr>
              <w:fldChar w:fldCharType="end"/>
            </w:r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9D9D9" w:themeFill="background1" w:themeFillShade="D9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  <w:b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6.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Popište postup stanovený pro uchovávání osobních údajů a omezení přístupu k nim</w:t>
            </w:r>
          </w:p>
        </w:tc>
      </w:tr>
      <w:tr w:rsidR="009514FA" w:rsidRPr="009514FA" w:rsidTr="00E60296">
        <w:trPr>
          <w:trHeight w:val="850"/>
        </w:trPr>
        <w:tc>
          <w:tcPr>
            <w:tcW w:w="9210" w:type="dxa"/>
            <w:gridSpan w:val="3"/>
            <w:shd w:val="clear" w:color="auto" w:fill="auto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HAns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</w:rPr>
            </w:r>
            <w:r>
              <w:rPr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</w:rPr>
              <w:fldChar w:fldCharType="end"/>
            </w:r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9D9D9" w:themeFill="background1" w:themeFillShade="D9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  <w:b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7.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Popište opatření přijatá k zajištění toho, aby subjekty údajů mohly uplatnit své právo na přístup, opravu, námitku a výmaz</w:t>
            </w:r>
          </w:p>
        </w:tc>
      </w:tr>
      <w:tr w:rsidR="009514FA" w:rsidRPr="009514FA" w:rsidTr="00E60296">
        <w:trPr>
          <w:trHeight w:val="850"/>
        </w:trPr>
        <w:tc>
          <w:tcPr>
            <w:tcW w:w="9210" w:type="dxa"/>
            <w:gridSpan w:val="3"/>
            <w:shd w:val="clear" w:color="auto" w:fill="auto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HAns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</w:rPr>
            </w:r>
            <w:r>
              <w:rPr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</w:rPr>
              <w:fldChar w:fldCharType="end"/>
            </w:r>
          </w:p>
        </w:tc>
      </w:tr>
      <w:tr w:rsidR="009514FA" w:rsidRPr="009514FA" w:rsidTr="00E60296">
        <w:tc>
          <w:tcPr>
            <w:tcW w:w="9210" w:type="dxa"/>
            <w:gridSpan w:val="3"/>
            <w:shd w:val="clear" w:color="auto" w:fill="D9D9D9" w:themeFill="background1" w:themeFillShade="D9"/>
          </w:tcPr>
          <w:p w:rsidR="009514FA" w:rsidRPr="009514FA" w:rsidRDefault="009514FA" w:rsidP="00E60296">
            <w:pPr>
              <w:pStyle w:val="ustanoven"/>
              <w:ind w:left="284" w:right="23" w:hanging="284"/>
              <w:rPr>
                <w:rFonts w:asciiTheme="minorHAnsi" w:eastAsiaTheme="minorHAnsi" w:hAnsiTheme="minorHAnsi" w:cstheme="minorHAnsi"/>
                <w:b/>
              </w:rPr>
            </w:pPr>
            <w:r w:rsidRPr="009514FA">
              <w:rPr>
                <w:rFonts w:asciiTheme="minorHAnsi" w:eastAsiaTheme="minorHAnsi" w:hAnsiTheme="minorHAnsi" w:cstheme="minorHAnsi"/>
                <w:b/>
              </w:rPr>
              <w:t>8.</w:t>
            </w:r>
            <w:r w:rsidRPr="009514FA">
              <w:rPr>
                <w:rFonts w:asciiTheme="minorHAnsi" w:eastAsiaTheme="minorHAnsi" w:hAnsiTheme="minorHAnsi" w:cstheme="minorHAnsi"/>
                <w:b/>
              </w:rPr>
              <w:tab/>
              <w:t>Doplňující informace</w:t>
            </w:r>
          </w:p>
        </w:tc>
      </w:tr>
      <w:tr w:rsidR="009514FA" w:rsidRPr="009514FA" w:rsidTr="00E60296">
        <w:trPr>
          <w:trHeight w:val="850"/>
        </w:trPr>
        <w:tc>
          <w:tcPr>
            <w:tcW w:w="9210" w:type="dxa"/>
            <w:gridSpan w:val="3"/>
          </w:tcPr>
          <w:p w:rsidR="009514FA" w:rsidRPr="009514FA" w:rsidRDefault="009514FA" w:rsidP="00E60296">
            <w:pPr>
              <w:pStyle w:val="ustanoven"/>
              <w:ind w:left="284" w:right="23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HAns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</w:rPr>
            </w:r>
            <w:r>
              <w:rPr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  <w:noProof/>
              </w:rPr>
              <w:t> </w:t>
            </w:r>
            <w:r>
              <w:rPr>
                <w:rFonts w:asciiTheme="minorHAnsi" w:eastAsiaTheme="minorHAnsi" w:hAnsiTheme="minorHAnsi" w:cstheme="minorHAnsi"/>
              </w:rPr>
              <w:fldChar w:fldCharType="end"/>
            </w:r>
          </w:p>
        </w:tc>
      </w:tr>
    </w:tbl>
    <w:p w:rsidR="009514FA" w:rsidRPr="009514FA" w:rsidRDefault="009514FA" w:rsidP="009514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9514FA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Poznámky</w:t>
      </w:r>
      <w:r w:rsidRPr="009514FA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: </w:t>
      </w:r>
    </w:p>
    <w:p w:rsidR="009514FA" w:rsidRPr="009514FA" w:rsidRDefault="009514FA" w:rsidP="009514FA">
      <w:pPr>
        <w:pStyle w:val="abc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1.</w:t>
      </w:r>
      <w:r w:rsidRPr="009514FA">
        <w:rPr>
          <w:rFonts w:asciiTheme="minorHAnsi" w:hAnsiTheme="minorHAnsi" w:cstheme="minorHAnsi"/>
        </w:rPr>
        <w:tab/>
        <w:t xml:space="preserve">Poradenský materiál ohledně identifikace </w:t>
      </w:r>
      <w:r w:rsidRPr="009514FA">
        <w:rPr>
          <w:rFonts w:asciiTheme="minorHAnsi" w:hAnsiTheme="minorHAnsi" w:cstheme="minorHAnsi"/>
          <w:b/>
        </w:rPr>
        <w:t>rizik</w:t>
      </w:r>
      <w:r w:rsidRPr="009514FA">
        <w:rPr>
          <w:rFonts w:asciiTheme="minorHAnsi" w:hAnsiTheme="minorHAnsi" w:cstheme="minorHAnsi"/>
        </w:rPr>
        <w:t xml:space="preserve"> vašeho provozu </w:t>
      </w:r>
      <w:r w:rsidRPr="009514FA">
        <w:rPr>
          <w:rFonts w:asciiTheme="minorHAnsi" w:hAnsiTheme="minorHAnsi" w:cstheme="minorHAnsi"/>
          <w:b/>
        </w:rPr>
        <w:t>z pohledu soukromí</w:t>
      </w:r>
      <w:r w:rsidRPr="009514FA">
        <w:rPr>
          <w:rFonts w:asciiTheme="minorHAnsi" w:hAnsiTheme="minorHAnsi" w:cstheme="minorHAnsi"/>
        </w:rPr>
        <w:t xml:space="preserve"> viz: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6" w:history="1">
        <w:r w:rsidRPr="009514FA">
          <w:rPr>
            <w:rStyle w:val="Hypertextovodkaz"/>
            <w:rFonts w:asciiTheme="minorHAnsi" w:hAnsiTheme="minorHAnsi" w:cstheme="minorHAnsi"/>
          </w:rPr>
          <w:t>The DR PRO online training course</w:t>
        </w:r>
      </w:hyperlink>
      <w:r w:rsidRPr="009514FA">
        <w:rPr>
          <w:rFonts w:asciiTheme="minorHAnsi" w:hAnsiTheme="minorHAnsi" w:cstheme="minorHAnsi"/>
        </w:rPr>
        <w:t>: Module 1 — Privacy risks in context; a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  <w:t xml:space="preserve">The DR PRO Privacy-by-Design Guide: Privacy risks and safeguards in drone manufacturing (str. 10). </w:t>
      </w:r>
    </w:p>
    <w:p w:rsidR="009514FA" w:rsidRPr="009514FA" w:rsidRDefault="009514FA" w:rsidP="009514FA">
      <w:pPr>
        <w:pStyle w:val="abc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2.</w:t>
      </w:r>
      <w:r w:rsidRPr="009514FA">
        <w:rPr>
          <w:rFonts w:asciiTheme="minorHAnsi" w:hAnsiTheme="minorHAnsi" w:cstheme="minorHAnsi"/>
        </w:rPr>
        <w:tab/>
        <w:t xml:space="preserve">Pro více informací ohledně </w:t>
      </w:r>
      <w:r w:rsidRPr="009514FA">
        <w:rPr>
          <w:rFonts w:asciiTheme="minorHAnsi" w:hAnsiTheme="minorHAnsi" w:cstheme="minorHAnsi"/>
          <w:b/>
        </w:rPr>
        <w:t xml:space="preserve">definic osobních údajů </w:t>
      </w:r>
      <w:r w:rsidRPr="009514FA">
        <w:rPr>
          <w:rFonts w:asciiTheme="minorHAnsi" w:hAnsiTheme="minorHAnsi" w:cstheme="minorHAnsi"/>
        </w:rPr>
        <w:t xml:space="preserve">viz: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7" w:history="1">
        <w:r w:rsidRPr="009514FA">
          <w:rPr>
            <w:rStyle w:val="Hypertextovodkaz"/>
            <w:rFonts w:asciiTheme="minorHAnsi" w:hAnsiTheme="minorHAnsi" w:cstheme="minorHAnsi"/>
          </w:rPr>
          <w:t>The DR PRO online training course</w:t>
        </w:r>
      </w:hyperlink>
      <w:r w:rsidRPr="009514FA">
        <w:rPr>
          <w:rFonts w:asciiTheme="minorHAnsi" w:hAnsiTheme="minorHAnsi" w:cstheme="minorHAnsi"/>
        </w:rPr>
        <w:t xml:space="preserve">: Module 2 – What is personal data? a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8" w:history="1">
        <w:r w:rsidRPr="009514FA">
          <w:rPr>
            <w:rStyle w:val="Hypertextovodkaz"/>
            <w:rFonts w:asciiTheme="minorHAnsi" w:hAnsiTheme="minorHAnsi" w:cstheme="minorHAnsi"/>
          </w:rPr>
          <w:t>The DR PRO Privacy Code of Conduct</w:t>
        </w:r>
      </w:hyperlink>
      <w:r w:rsidRPr="009514FA">
        <w:rPr>
          <w:rFonts w:asciiTheme="minorHAnsi" w:hAnsiTheme="minorHAnsi" w:cstheme="minorHAnsi"/>
        </w:rPr>
        <w:t xml:space="preserve">: 3. Glossary. </w:t>
      </w:r>
    </w:p>
    <w:p w:rsidR="009514FA" w:rsidRPr="009514FA" w:rsidRDefault="009514FA" w:rsidP="009514FA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9514FA">
        <w:rPr>
          <w:rFonts w:cstheme="minorHAnsi"/>
          <w:color w:val="000000"/>
          <w:sz w:val="20"/>
          <w:szCs w:val="20"/>
        </w:rPr>
        <w:t xml:space="preserve">„Správce údajů“ znamená, že rozhodujete, které osobní údaje budou shromažďovány a jak budou shromažďovány, zpracovávány a uchovávány. </w:t>
      </w:r>
    </w:p>
    <w:p w:rsidR="009514FA" w:rsidRPr="009514FA" w:rsidRDefault="009514FA" w:rsidP="009514FA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9514FA">
        <w:rPr>
          <w:rFonts w:cstheme="minorHAnsi"/>
          <w:color w:val="000000"/>
          <w:sz w:val="20"/>
          <w:szCs w:val="20"/>
        </w:rPr>
        <w:t xml:space="preserve">„Zpracovatel údajů“ znamená, že postupujete podle instrukcí jiného subjektu ohledně sběru, zpracovávání a uchovávání osobních údajů. </w:t>
      </w:r>
    </w:p>
    <w:p w:rsidR="009514FA" w:rsidRPr="009514FA" w:rsidRDefault="009514FA" w:rsidP="009514FA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9514FA">
        <w:rPr>
          <w:rFonts w:cstheme="minorHAnsi"/>
          <w:color w:val="000000"/>
          <w:sz w:val="20"/>
          <w:szCs w:val="20"/>
        </w:rPr>
        <w:t xml:space="preserve">Pro více informací ohledně vaší možné role jako </w:t>
      </w:r>
      <w:r w:rsidRPr="009514FA">
        <w:rPr>
          <w:rFonts w:cstheme="minorHAnsi"/>
          <w:b/>
          <w:color w:val="000000"/>
          <w:sz w:val="20"/>
          <w:szCs w:val="20"/>
        </w:rPr>
        <w:t>správce údajů nebo zpracovatel údajů</w:t>
      </w:r>
      <w:r w:rsidRPr="009514FA">
        <w:rPr>
          <w:rFonts w:cstheme="minorHAnsi"/>
          <w:color w:val="000000"/>
          <w:sz w:val="20"/>
          <w:szCs w:val="20"/>
        </w:rPr>
        <w:t xml:space="preserve">, lze navštivit: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9" w:history="1">
        <w:r w:rsidRPr="009514FA">
          <w:rPr>
            <w:rStyle w:val="Hypertextovodkaz"/>
            <w:rFonts w:asciiTheme="minorHAnsi" w:hAnsiTheme="minorHAnsi" w:cstheme="minorHAnsi"/>
          </w:rPr>
          <w:t>The DR PRO online training course</w:t>
        </w:r>
      </w:hyperlink>
      <w:r w:rsidRPr="009514FA">
        <w:rPr>
          <w:rFonts w:asciiTheme="minorHAnsi" w:hAnsiTheme="minorHAnsi" w:cstheme="minorHAnsi"/>
        </w:rPr>
        <w:t xml:space="preserve">: Module 2 – Data protection Rolesand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  <w:t xml:space="preserve">The DR PRO Privacy Code of Conduct for the responsibilities of data controllers. </w:t>
      </w:r>
    </w:p>
    <w:p w:rsidR="009514FA" w:rsidRPr="009514FA" w:rsidRDefault="009514FA" w:rsidP="009514FA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9514FA">
        <w:rPr>
          <w:rFonts w:cstheme="minorHAnsi"/>
          <w:color w:val="000000"/>
          <w:sz w:val="20"/>
          <w:szCs w:val="20"/>
        </w:rPr>
        <w:t xml:space="preserve">Pro více informací ohledně toho, kdy a jak provádět </w:t>
      </w:r>
      <w:r w:rsidRPr="009514FA">
        <w:rPr>
          <w:rFonts w:cstheme="minorHAnsi"/>
          <w:b/>
          <w:color w:val="000000"/>
          <w:sz w:val="20"/>
          <w:szCs w:val="20"/>
        </w:rPr>
        <w:t>posouzení vlivu na ochranu osobních údajů (DPIA)</w:t>
      </w:r>
      <w:r w:rsidRPr="009514FA">
        <w:rPr>
          <w:rFonts w:cstheme="minorHAnsi"/>
          <w:color w:val="000000"/>
          <w:sz w:val="20"/>
          <w:szCs w:val="20"/>
        </w:rPr>
        <w:t xml:space="preserve">, viz: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  <w:t xml:space="preserve">The DR PRO Data Protection Impact Assessment template </w:t>
      </w:r>
    </w:p>
    <w:p w:rsidR="009514FA" w:rsidRPr="009514FA" w:rsidRDefault="009514FA" w:rsidP="009514FA">
      <w:pPr>
        <w:pStyle w:val="abc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3.</w:t>
      </w:r>
      <w:r w:rsidRPr="009514FA">
        <w:rPr>
          <w:rFonts w:asciiTheme="minorHAnsi" w:hAnsiTheme="minorHAnsi" w:cstheme="minorHAnsi"/>
        </w:rPr>
        <w:tab/>
        <w:t xml:space="preserve">Pro více informací ohledně toho, </w:t>
      </w:r>
      <w:r w:rsidRPr="009514FA">
        <w:rPr>
          <w:rFonts w:asciiTheme="minorHAnsi" w:hAnsiTheme="minorHAnsi" w:cstheme="minorHAnsi"/>
          <w:b/>
        </w:rPr>
        <w:t>jak informovat subjekty údajů</w:t>
      </w:r>
      <w:r w:rsidRPr="009514FA">
        <w:rPr>
          <w:rFonts w:asciiTheme="minorHAnsi" w:hAnsiTheme="minorHAnsi" w:cstheme="minorHAnsi"/>
        </w:rPr>
        <w:t xml:space="preserve"> o vašich činnostech, lze navštívit: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0" w:history="1">
        <w:r w:rsidRPr="009514FA">
          <w:rPr>
            <w:rStyle w:val="Hypertextovodkaz"/>
            <w:rFonts w:asciiTheme="minorHAnsi" w:hAnsiTheme="minorHAnsi" w:cstheme="minorHAnsi"/>
          </w:rPr>
          <w:t>The DR PRO Privacy Code of Conduct</w:t>
        </w:r>
      </w:hyperlink>
      <w:r w:rsidRPr="009514FA">
        <w:rPr>
          <w:rFonts w:asciiTheme="minorHAnsi" w:hAnsiTheme="minorHAnsi" w:cstheme="minorHAnsi"/>
        </w:rPr>
        <w:t xml:space="preserve">: 4.3.2 Act visibly and transparently;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1" w:history="1">
        <w:r w:rsidRPr="009514FA">
          <w:rPr>
            <w:rStyle w:val="Hypertextovodkaz"/>
            <w:rFonts w:asciiTheme="minorHAnsi" w:hAnsiTheme="minorHAnsi" w:cstheme="minorHAnsi"/>
          </w:rPr>
          <w:t>The DR PRO online training course</w:t>
        </w:r>
      </w:hyperlink>
      <w:r w:rsidRPr="009514FA">
        <w:rPr>
          <w:rFonts w:asciiTheme="minorHAnsi" w:hAnsiTheme="minorHAnsi" w:cstheme="minorHAnsi"/>
        </w:rPr>
        <w:t>: Module 3 – Carry out your operation; a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  <w:t xml:space="preserve">The DR PRO Pre-flight checklist </w:t>
      </w:r>
    </w:p>
    <w:p w:rsidR="009514FA" w:rsidRPr="009514FA" w:rsidRDefault="009514FA" w:rsidP="009514FA">
      <w:pPr>
        <w:pStyle w:val="abc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4.</w:t>
      </w:r>
      <w:r w:rsidRPr="009514FA">
        <w:rPr>
          <w:rFonts w:asciiTheme="minorHAnsi" w:hAnsiTheme="minorHAnsi" w:cstheme="minorHAnsi"/>
        </w:rPr>
        <w:tab/>
        <w:t xml:space="preserve">Pro více informací ohledně </w:t>
      </w:r>
      <w:r w:rsidRPr="009514FA">
        <w:rPr>
          <w:rFonts w:asciiTheme="minorHAnsi" w:hAnsiTheme="minorHAnsi" w:cstheme="minorHAnsi"/>
          <w:b/>
        </w:rPr>
        <w:t>principu minimalizace údajů</w:t>
      </w:r>
      <w:r w:rsidRPr="009514FA">
        <w:rPr>
          <w:rFonts w:asciiTheme="minorHAnsi" w:hAnsiTheme="minorHAnsi" w:cstheme="minorHAnsi"/>
        </w:rPr>
        <w:t xml:space="preserve"> viz: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2" w:history="1">
        <w:r w:rsidRPr="009514FA">
          <w:rPr>
            <w:rStyle w:val="Hypertextovodkaz"/>
            <w:rFonts w:asciiTheme="minorHAnsi" w:hAnsiTheme="minorHAnsi" w:cstheme="minorHAnsi"/>
          </w:rPr>
          <w:t>The DR PRO Privacy Code of Conduct</w:t>
        </w:r>
      </w:hyperlink>
      <w:r w:rsidRPr="009514FA">
        <w:rPr>
          <w:rFonts w:asciiTheme="minorHAnsi" w:hAnsiTheme="minorHAnsi" w:cstheme="minorHAnsi"/>
        </w:rPr>
        <w:t xml:space="preserve">: 4.3.1 Minimise the impact on people’s privacy and data protection;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  <w:t>The DR PRO Privacy-by-Design Guide: Drone Privacy Enhancing Software Features; a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3" w:history="1">
        <w:r w:rsidRPr="009514FA">
          <w:rPr>
            <w:rStyle w:val="Hypertextovodkaz"/>
            <w:rFonts w:asciiTheme="minorHAnsi" w:hAnsiTheme="minorHAnsi" w:cstheme="minorHAnsi"/>
          </w:rPr>
          <w:t>The DR PRO online training course</w:t>
        </w:r>
      </w:hyperlink>
      <w:r w:rsidRPr="009514FA">
        <w:rPr>
          <w:rFonts w:asciiTheme="minorHAnsi" w:hAnsiTheme="minorHAnsi" w:cstheme="minorHAnsi"/>
        </w:rPr>
        <w:t xml:space="preserve">: Module 3 – Risk mitigation strategies. </w:t>
      </w:r>
    </w:p>
    <w:p w:rsidR="009514FA" w:rsidRPr="009514FA" w:rsidRDefault="009514FA" w:rsidP="009514FA">
      <w:pPr>
        <w:pStyle w:val="abc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5.</w:t>
      </w:r>
      <w:r w:rsidRPr="009514FA">
        <w:rPr>
          <w:rFonts w:asciiTheme="minorHAnsi" w:hAnsiTheme="minorHAnsi" w:cstheme="minorHAnsi"/>
        </w:rPr>
        <w:tab/>
        <w:t xml:space="preserve">Poradenský materiál ohledně </w:t>
      </w:r>
      <w:r w:rsidRPr="009514FA">
        <w:rPr>
          <w:rFonts w:asciiTheme="minorHAnsi" w:hAnsiTheme="minorHAnsi" w:cstheme="minorHAnsi"/>
          <w:b/>
        </w:rPr>
        <w:t>bezpečného uchovávání a přístupu</w:t>
      </w:r>
      <w:r w:rsidRPr="009514FA">
        <w:rPr>
          <w:rFonts w:asciiTheme="minorHAnsi" w:hAnsiTheme="minorHAnsi" w:cstheme="minorHAnsi"/>
        </w:rPr>
        <w:t xml:space="preserve"> k osobním údajům viz: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4" w:history="1">
        <w:r w:rsidRPr="009514FA">
          <w:rPr>
            <w:rStyle w:val="Hypertextovodkaz"/>
            <w:rFonts w:asciiTheme="minorHAnsi" w:hAnsiTheme="minorHAnsi" w:cstheme="minorHAnsi"/>
          </w:rPr>
          <w:t>The DR PRO Privacy Code of Conduct</w:t>
        </w:r>
      </w:hyperlink>
      <w:r w:rsidRPr="009514FA">
        <w:rPr>
          <w:rFonts w:asciiTheme="minorHAnsi" w:hAnsiTheme="minorHAnsi" w:cstheme="minorHAnsi"/>
        </w:rPr>
        <w:t xml:space="preserve">: 4.4.2 Handle data securely;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5" w:history="1">
        <w:r w:rsidRPr="009514FA">
          <w:rPr>
            <w:rStyle w:val="Hypertextovodkaz"/>
            <w:rFonts w:asciiTheme="minorHAnsi" w:hAnsiTheme="minorHAnsi" w:cstheme="minorHAnsi"/>
          </w:rPr>
          <w:t>The DR PRO online training course</w:t>
        </w:r>
      </w:hyperlink>
      <w:r w:rsidRPr="009514FA">
        <w:rPr>
          <w:rFonts w:asciiTheme="minorHAnsi" w:hAnsiTheme="minorHAnsi" w:cstheme="minorHAnsi"/>
        </w:rPr>
        <w:t>: Module 2 – How should personal data be handled? a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  <w:t xml:space="preserve">The DR PRO Privacy-by-Design Guide: Drone Privacy Enhancing Software Features. </w:t>
      </w:r>
    </w:p>
    <w:p w:rsidR="009514FA" w:rsidRPr="009514FA" w:rsidRDefault="009514FA" w:rsidP="009514FA">
      <w:pPr>
        <w:pStyle w:val="abc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6.</w:t>
      </w:r>
      <w:r w:rsidRPr="009514FA">
        <w:rPr>
          <w:rFonts w:asciiTheme="minorHAnsi" w:hAnsiTheme="minorHAnsi" w:cstheme="minorHAnsi"/>
        </w:rPr>
        <w:tab/>
        <w:t xml:space="preserve">Pro více informací ohledně </w:t>
      </w:r>
      <w:r w:rsidRPr="009514FA">
        <w:rPr>
          <w:rFonts w:asciiTheme="minorHAnsi" w:hAnsiTheme="minorHAnsi" w:cstheme="minorHAnsi"/>
          <w:b/>
        </w:rPr>
        <w:t>práv subjektů údajů</w:t>
      </w:r>
      <w:r w:rsidRPr="009514FA">
        <w:rPr>
          <w:rFonts w:asciiTheme="minorHAnsi" w:hAnsiTheme="minorHAnsi" w:cstheme="minorHAnsi"/>
        </w:rPr>
        <w:t xml:space="preserve"> viz: 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6" w:history="1">
        <w:r w:rsidRPr="009514FA">
          <w:rPr>
            <w:rStyle w:val="Hypertextovodkaz"/>
            <w:rFonts w:asciiTheme="minorHAnsi" w:hAnsiTheme="minorHAnsi" w:cstheme="minorHAnsi"/>
          </w:rPr>
          <w:t>The DR PRO Privacy Code of Conduct</w:t>
        </w:r>
      </w:hyperlink>
      <w:r w:rsidRPr="009514FA">
        <w:rPr>
          <w:rFonts w:asciiTheme="minorHAnsi" w:hAnsiTheme="minorHAnsi" w:cstheme="minorHAnsi"/>
        </w:rPr>
        <w:t>: 4.3.3 Respect the rights of individuals; a</w:t>
      </w:r>
    </w:p>
    <w:p w:rsidR="009514FA" w:rsidRPr="009514FA" w:rsidRDefault="009514FA" w:rsidP="009514FA">
      <w:pPr>
        <w:pStyle w:val="123"/>
        <w:rPr>
          <w:rFonts w:asciiTheme="minorHAnsi" w:hAnsiTheme="minorHAnsi" w:cstheme="minorHAnsi"/>
        </w:rPr>
      </w:pPr>
      <w:r w:rsidRPr="009514FA">
        <w:rPr>
          <w:rFonts w:asciiTheme="minorHAnsi" w:hAnsiTheme="minorHAnsi" w:cstheme="minorHAnsi"/>
        </w:rPr>
        <w:t>—</w:t>
      </w:r>
      <w:r w:rsidRPr="009514FA">
        <w:rPr>
          <w:rFonts w:asciiTheme="minorHAnsi" w:hAnsiTheme="minorHAnsi" w:cstheme="minorHAnsi"/>
        </w:rPr>
        <w:tab/>
      </w:r>
      <w:hyperlink r:id="rId17" w:history="1">
        <w:r w:rsidRPr="009514FA">
          <w:rPr>
            <w:rStyle w:val="Hypertextovodkaz"/>
            <w:rFonts w:asciiTheme="minorHAnsi" w:hAnsiTheme="minorHAnsi" w:cstheme="minorHAnsi"/>
          </w:rPr>
          <w:t>The DR PRO online training course</w:t>
        </w:r>
      </w:hyperlink>
      <w:r w:rsidRPr="009514FA">
        <w:rPr>
          <w:rFonts w:asciiTheme="minorHAnsi" w:hAnsiTheme="minorHAnsi" w:cstheme="minorHAnsi"/>
        </w:rPr>
        <w:t xml:space="preserve">: Module 2 – How should individuals be treated? </w:t>
      </w:r>
    </w:p>
    <w:p w:rsidR="00C83682" w:rsidRDefault="00C83682"/>
    <w:sectPr w:rsidR="00C83682" w:rsidSect="009514FA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83" w:rsidRDefault="001B6883" w:rsidP="009514FA">
      <w:pPr>
        <w:spacing w:after="0" w:line="240" w:lineRule="auto"/>
      </w:pPr>
      <w:r>
        <w:separator/>
      </w:r>
    </w:p>
  </w:endnote>
  <w:endnote w:type="continuationSeparator" w:id="0">
    <w:p w:rsidR="001B6883" w:rsidRDefault="001B6883" w:rsidP="0095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FA" w:rsidRDefault="009514FA">
    <w:pPr>
      <w:pStyle w:val="Zpat"/>
    </w:pPr>
    <w:r>
      <w:t>CAA/F-SP-</w:t>
    </w:r>
    <w:r w:rsidR="00DC6DB4">
      <w:t>049</w:t>
    </w:r>
    <w:r>
      <w:t>-0/2020</w:t>
    </w:r>
    <w:r>
      <w:tab/>
    </w:r>
    <w:r>
      <w:tab/>
      <w:t xml:space="preserve">Strana </w:t>
    </w:r>
    <w:r w:rsidR="00337B7D">
      <w:fldChar w:fldCharType="begin"/>
    </w:r>
    <w:r w:rsidR="00337B7D">
      <w:instrText>PAGE   \* MERGEFORMAT</w:instrText>
    </w:r>
    <w:r w:rsidR="00337B7D">
      <w:fldChar w:fldCharType="separate"/>
    </w:r>
    <w:r w:rsidR="00315CC3">
      <w:rPr>
        <w:noProof/>
      </w:rPr>
      <w:t>1</w:t>
    </w:r>
    <w:r w:rsidR="00337B7D">
      <w:fldChar w:fldCharType="end"/>
    </w:r>
    <w:r>
      <w:t xml:space="preserve"> (celkem </w:t>
    </w:r>
    <w:fldSimple w:instr=" NUMPAGES  \* Arabic  \* MERGEFORMAT ">
      <w:r w:rsidR="00315CC3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83" w:rsidRDefault="001B6883" w:rsidP="009514FA">
      <w:pPr>
        <w:spacing w:after="0" w:line="240" w:lineRule="auto"/>
      </w:pPr>
      <w:r>
        <w:separator/>
      </w:r>
    </w:p>
  </w:footnote>
  <w:footnote w:type="continuationSeparator" w:id="0">
    <w:p w:rsidR="001B6883" w:rsidRDefault="001B6883" w:rsidP="0095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7D"/>
    <w:rsid w:val="000B35FA"/>
    <w:rsid w:val="001B6883"/>
    <w:rsid w:val="00315CC3"/>
    <w:rsid w:val="00337B7D"/>
    <w:rsid w:val="004D561C"/>
    <w:rsid w:val="004E04FC"/>
    <w:rsid w:val="006F399D"/>
    <w:rsid w:val="009514FA"/>
    <w:rsid w:val="00C83682"/>
    <w:rsid w:val="00CD6637"/>
    <w:rsid w:val="00D955AF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4FA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514FA"/>
    <w:rPr>
      <w:color w:val="0000FF"/>
      <w:u w:val="single"/>
    </w:rPr>
  </w:style>
  <w:style w:type="paragraph" w:customStyle="1" w:styleId="ustanoven">
    <w:name w:val="ustanovení"/>
    <w:basedOn w:val="Normln"/>
    <w:qFormat/>
    <w:rsid w:val="009514FA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bc">
    <w:name w:val="abc"/>
    <w:basedOn w:val="Normln"/>
    <w:qFormat/>
    <w:rsid w:val="009514FA"/>
    <w:pPr>
      <w:autoSpaceDE w:val="0"/>
      <w:autoSpaceDN w:val="0"/>
      <w:adjustRightInd w:val="0"/>
      <w:spacing w:before="120" w:after="120" w:line="240" w:lineRule="auto"/>
      <w:ind w:left="720" w:right="23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23">
    <w:name w:val="123"/>
    <w:basedOn w:val="Normln"/>
    <w:qFormat/>
    <w:rsid w:val="009514FA"/>
    <w:pPr>
      <w:autoSpaceDE w:val="0"/>
      <w:autoSpaceDN w:val="0"/>
      <w:adjustRightInd w:val="0"/>
      <w:spacing w:before="120" w:after="120" w:line="240" w:lineRule="auto"/>
      <w:ind w:left="1440" w:right="20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95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14FA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514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5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4F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4FA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nerules.eu/assets/files/PCC_DR_final-for-printing_9-November-2018.pdf" TargetMode="External"/><Relationship Id="rId13" Type="http://schemas.openxmlformats.org/officeDocument/2006/relationships/hyperlink" Target="https://dronerules.eu/professional/course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onerules.eu/professional/course/" TargetMode="External"/><Relationship Id="rId12" Type="http://schemas.openxmlformats.org/officeDocument/2006/relationships/hyperlink" Target="https://dronerules.eu/assets/files/PCC_DR_final-for-printing_9-November-2018.pdf" TargetMode="External"/><Relationship Id="rId17" Type="http://schemas.openxmlformats.org/officeDocument/2006/relationships/hyperlink" Target="https://dronerules.eu/professional/cour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onerules.eu/assets/files/PCC_DR_final-for-printing_9-November-2018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onerules.eu/professional/course/" TargetMode="External"/><Relationship Id="rId11" Type="http://schemas.openxmlformats.org/officeDocument/2006/relationships/hyperlink" Target="https://dronerules.eu/professional/cours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onerules.eu/professional/course/" TargetMode="External"/><Relationship Id="rId10" Type="http://schemas.openxmlformats.org/officeDocument/2006/relationships/hyperlink" Target="https://dronerules.eu/assets/files/PCC_DR_final-for-printing_9-November-2018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onerules.eu/professional/course/" TargetMode="External"/><Relationship Id="rId14" Type="http://schemas.openxmlformats.org/officeDocument/2006/relationships/hyperlink" Target="https://dronerules.eu/assets/files/PCC_DR_final-for-printing_9-November-2018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CAA-F-SP-049-0-2020 Deklarace OOU.dotx</Template>
  <TotalTime>0</TotalTime>
  <Pages>2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 Viktor</dc:creator>
  <cp:lastModifiedBy>Nath Viktor</cp:lastModifiedBy>
  <cp:revision>2</cp:revision>
  <dcterms:created xsi:type="dcterms:W3CDTF">2021-04-01T09:31:00Z</dcterms:created>
  <dcterms:modified xsi:type="dcterms:W3CDTF">2021-04-01T09:31:00Z</dcterms:modified>
</cp:coreProperties>
</file>